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90" w:rsidRDefault="00FA2490">
      <w:pPr>
        <w:pStyle w:val="ConsPlusNormal"/>
        <w:outlineLvl w:val="0"/>
      </w:pPr>
      <w:r>
        <w:t>Зарегистрировано в Минюсте России 12 ноября 2020 г. N 60868</w:t>
      </w:r>
    </w:p>
    <w:p w:rsidR="00FA2490" w:rsidRDefault="00FA24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490" w:rsidRDefault="00FA2490">
      <w:pPr>
        <w:pStyle w:val="ConsPlusNormal"/>
        <w:jc w:val="both"/>
      </w:pPr>
    </w:p>
    <w:p w:rsidR="00FA2490" w:rsidRDefault="00FA2490">
      <w:pPr>
        <w:pStyle w:val="ConsPlusTitle"/>
        <w:jc w:val="center"/>
      </w:pPr>
      <w:r>
        <w:t>МИНИСТЕРСТВО ЗДРАВООХРАНЕНИЯ РОССИЙСКОЙ ФЕДЕРАЦИИ</w:t>
      </w:r>
    </w:p>
    <w:p w:rsidR="00FA2490" w:rsidRDefault="00FA2490">
      <w:pPr>
        <w:pStyle w:val="ConsPlusTitle"/>
        <w:jc w:val="center"/>
      </w:pPr>
    </w:p>
    <w:p w:rsidR="00FA2490" w:rsidRDefault="00FA2490">
      <w:pPr>
        <w:pStyle w:val="ConsPlusTitle"/>
        <w:jc w:val="center"/>
      </w:pPr>
      <w:r>
        <w:t>ПРИКАЗ</w:t>
      </w:r>
    </w:p>
    <w:p w:rsidR="00FA2490" w:rsidRDefault="00FA2490">
      <w:pPr>
        <w:pStyle w:val="ConsPlusTitle"/>
        <w:jc w:val="center"/>
      </w:pPr>
      <w:r>
        <w:t>от 20 октября 2020 г. N 1134н</w:t>
      </w:r>
    </w:p>
    <w:p w:rsidR="00FA2490" w:rsidRDefault="00FA2490">
      <w:pPr>
        <w:pStyle w:val="ConsPlusTitle"/>
        <w:jc w:val="center"/>
      </w:pPr>
    </w:p>
    <w:p w:rsidR="00FA2490" w:rsidRDefault="00FA2490">
      <w:pPr>
        <w:pStyle w:val="ConsPlusTitle"/>
        <w:jc w:val="center"/>
      </w:pPr>
      <w:r>
        <w:t>ОБ УТВЕРЖДЕНИИ ПОРЯДКА</w:t>
      </w:r>
    </w:p>
    <w:p w:rsidR="00FA2490" w:rsidRDefault="00FA2490">
      <w:pPr>
        <w:pStyle w:val="ConsPlusTitle"/>
        <w:jc w:val="center"/>
      </w:pPr>
      <w:r>
        <w:t>МЕДИЦИНСКОГО ОБСЛЕДОВАНИЯ РЕЦИПИЕНТА, ПРОВЕДЕНИЯ ПРОБ</w:t>
      </w:r>
    </w:p>
    <w:p w:rsidR="00FA2490" w:rsidRDefault="00FA2490">
      <w:pPr>
        <w:pStyle w:val="ConsPlusTitle"/>
        <w:jc w:val="center"/>
      </w:pPr>
      <w:r>
        <w:t>НА ИНДИВИДУАЛЬНУЮ СОВМЕСТИМОСТЬ, ВКЛЮЧАЯ БИОЛОГИЧЕСКУЮ</w:t>
      </w:r>
    </w:p>
    <w:p w:rsidR="00FA2490" w:rsidRDefault="00FA2490">
      <w:pPr>
        <w:pStyle w:val="ConsPlusTitle"/>
        <w:jc w:val="center"/>
      </w:pPr>
      <w:r>
        <w:t>ПРОБУ, ПРИ ТРАНСФУЗИИ ДОНОРСКОЙ КРОВИ</w:t>
      </w:r>
    </w:p>
    <w:p w:rsidR="00FA2490" w:rsidRDefault="00FA2490">
      <w:pPr>
        <w:pStyle w:val="ConsPlusTitle"/>
        <w:jc w:val="center"/>
      </w:pPr>
      <w:r>
        <w:t>И (ИЛИ) ЕЕ КОМПОНЕНТОВ</w:t>
      </w:r>
    </w:p>
    <w:p w:rsidR="00FA2490" w:rsidRDefault="00FA2490">
      <w:pPr>
        <w:pStyle w:val="ConsPlusNormal"/>
        <w:jc w:val="both"/>
      </w:pPr>
    </w:p>
    <w:p w:rsidR="00FA2490" w:rsidRDefault="00FA2490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78</w:t>
        </w:r>
      </w:hyperlink>
      <w:r>
        <w:t xml:space="preserve"> Правил заготовки, хранения, транспортировки и клинического использования донорской крови и ее компонентов, утвержденных постановлением Правительства Российской Федерации от 22 июня 2019 г. N 797 (Собрание законодательства Российской Федерации, 2019, N 27, ст. 3574), приказываю: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порядок</w:t>
        </w:r>
      </w:hyperlink>
      <w:r>
        <w:t xml:space="preserve">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 согласно приложению.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2. Настоящий приказ вступает в силу 1 января 2021 г. и действует до 1 января 2027 г.</w:t>
      </w:r>
    </w:p>
    <w:p w:rsidR="00FA2490" w:rsidRDefault="00FA2490">
      <w:pPr>
        <w:pStyle w:val="ConsPlusNormal"/>
        <w:jc w:val="both"/>
      </w:pPr>
    </w:p>
    <w:p w:rsidR="00FA2490" w:rsidRDefault="00FA2490">
      <w:pPr>
        <w:pStyle w:val="ConsPlusNormal"/>
        <w:jc w:val="right"/>
      </w:pPr>
      <w:r>
        <w:t>Министр</w:t>
      </w:r>
    </w:p>
    <w:p w:rsidR="00FA2490" w:rsidRDefault="00FA2490">
      <w:pPr>
        <w:pStyle w:val="ConsPlusNormal"/>
        <w:jc w:val="right"/>
      </w:pPr>
      <w:r>
        <w:t>М.А.МУРАШКО</w:t>
      </w:r>
    </w:p>
    <w:p w:rsidR="00FA2490" w:rsidRDefault="00FA2490">
      <w:pPr>
        <w:pStyle w:val="ConsPlusNormal"/>
        <w:jc w:val="both"/>
      </w:pPr>
    </w:p>
    <w:p w:rsidR="00FA2490" w:rsidRDefault="00FA2490">
      <w:pPr>
        <w:pStyle w:val="ConsPlusNormal"/>
        <w:jc w:val="both"/>
      </w:pPr>
    </w:p>
    <w:p w:rsidR="00FA2490" w:rsidRDefault="00FA2490">
      <w:pPr>
        <w:pStyle w:val="ConsPlusNormal"/>
        <w:jc w:val="both"/>
      </w:pPr>
    </w:p>
    <w:p w:rsidR="00FA2490" w:rsidRDefault="00FA2490">
      <w:pPr>
        <w:pStyle w:val="ConsPlusNormal"/>
        <w:jc w:val="both"/>
      </w:pPr>
    </w:p>
    <w:p w:rsidR="00FA2490" w:rsidRDefault="00FA2490">
      <w:pPr>
        <w:pStyle w:val="ConsPlusNormal"/>
        <w:jc w:val="both"/>
      </w:pPr>
    </w:p>
    <w:p w:rsidR="00FA2490" w:rsidRDefault="00FA2490">
      <w:pPr>
        <w:pStyle w:val="ConsPlusNormal"/>
        <w:jc w:val="right"/>
        <w:outlineLvl w:val="0"/>
      </w:pPr>
      <w:r>
        <w:t>Утвержден</w:t>
      </w:r>
    </w:p>
    <w:p w:rsidR="00FA2490" w:rsidRDefault="00FA2490">
      <w:pPr>
        <w:pStyle w:val="ConsPlusNormal"/>
        <w:jc w:val="right"/>
      </w:pPr>
      <w:r>
        <w:t>приказом Министерства здравоохранения</w:t>
      </w:r>
    </w:p>
    <w:p w:rsidR="00FA2490" w:rsidRDefault="00FA2490">
      <w:pPr>
        <w:pStyle w:val="ConsPlusNormal"/>
        <w:jc w:val="right"/>
      </w:pPr>
      <w:r>
        <w:t>Российской Федерации</w:t>
      </w:r>
    </w:p>
    <w:p w:rsidR="00FA2490" w:rsidRDefault="00FA2490">
      <w:pPr>
        <w:pStyle w:val="ConsPlusNormal"/>
        <w:jc w:val="right"/>
      </w:pPr>
      <w:r>
        <w:t>от 20 октября 2020 г. N 1134н</w:t>
      </w:r>
    </w:p>
    <w:p w:rsidR="00FA2490" w:rsidRDefault="00FA2490">
      <w:pPr>
        <w:pStyle w:val="ConsPlusNormal"/>
        <w:jc w:val="both"/>
      </w:pPr>
    </w:p>
    <w:p w:rsidR="00FA2490" w:rsidRDefault="00FA2490">
      <w:pPr>
        <w:pStyle w:val="ConsPlusTitle"/>
        <w:jc w:val="center"/>
      </w:pPr>
      <w:bookmarkStart w:id="0" w:name="P31"/>
      <w:bookmarkEnd w:id="0"/>
      <w:r>
        <w:t>ПОРЯДОК</w:t>
      </w:r>
    </w:p>
    <w:p w:rsidR="00FA2490" w:rsidRDefault="00FA2490">
      <w:pPr>
        <w:pStyle w:val="ConsPlusTitle"/>
        <w:jc w:val="center"/>
      </w:pPr>
      <w:r>
        <w:t>МЕДИЦИНСКОГО ОБСЛЕДОВАНИЯ РЕЦИПИЕНТА, ПРОВЕДЕНИЯ ПРОБ</w:t>
      </w:r>
    </w:p>
    <w:p w:rsidR="00FA2490" w:rsidRDefault="00FA2490">
      <w:pPr>
        <w:pStyle w:val="ConsPlusTitle"/>
        <w:jc w:val="center"/>
      </w:pPr>
      <w:r>
        <w:t>НА ИНДИВИДУАЛЬНУЮ СОВМЕСТИМОСТЬ, ВКЛЮЧАЯ БИОЛОГИЧЕСКУЮ</w:t>
      </w:r>
    </w:p>
    <w:p w:rsidR="00FA2490" w:rsidRDefault="00FA2490">
      <w:pPr>
        <w:pStyle w:val="ConsPlusTitle"/>
        <w:jc w:val="center"/>
      </w:pPr>
      <w:r>
        <w:t>ПРОБУ, ПРИ ТРАНСФУЗИИ ДОНОРСКОЙ КРОВИ</w:t>
      </w:r>
    </w:p>
    <w:p w:rsidR="00FA2490" w:rsidRDefault="00FA2490">
      <w:pPr>
        <w:pStyle w:val="ConsPlusTitle"/>
        <w:jc w:val="center"/>
      </w:pPr>
      <w:r>
        <w:t>И (ИЛИ) ЕЕ КОМПОНЕНТОВ</w:t>
      </w:r>
    </w:p>
    <w:p w:rsidR="00FA2490" w:rsidRDefault="00FA2490">
      <w:pPr>
        <w:pStyle w:val="ConsPlusNormal"/>
        <w:jc w:val="both"/>
      </w:pPr>
    </w:p>
    <w:p w:rsidR="00FA2490" w:rsidRDefault="00FA2490">
      <w:pPr>
        <w:pStyle w:val="ConsPlusNormal"/>
        <w:ind w:firstLine="540"/>
        <w:jc w:val="both"/>
      </w:pPr>
      <w:r>
        <w:t>1. Настоящий порядок устанавливает правила проведения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компонентов, с целью обеспечения эффективности и безопасности трансфузии (переливания) донорской крови и (или) ее компонентов (далее - медицинское обследование).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Медицинское обследование реципиента проводится в медицинских организациях, образовательных организациях, научных организациях, осуществляющих оказание медицинской помощи, независимо от организационно-правовой формы и формы собственности, а также организациях федеральных органов исполнительной власти, в которых федеральным законом предусмотрена военная и приравненная к ней служба (далее - медицинские организации), осуществляющих клиническое использование донорской крови и (или) ее компонентов &lt;1&gt;.</w:t>
      </w:r>
      <w:proofErr w:type="gramEnd"/>
    </w:p>
    <w:p w:rsidR="00FA2490" w:rsidRDefault="00FA249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">
        <w:r>
          <w:rPr>
            <w:color w:val="0000FF"/>
          </w:rPr>
          <w:t>Статья 16</w:t>
        </w:r>
      </w:hyperlink>
      <w:r>
        <w:t xml:space="preserve"> Федерального закона от 20 июля 2012 г. N 125-ФЗ "О донорстве крови и ее компонентов" (Собрание законодательства Российской Федерации, 2012, N 30, ст. 4176, 2018, N 1, ст. 41) (далее - Федеральный закон N 125-ФЗ).</w:t>
      </w:r>
    </w:p>
    <w:p w:rsidR="00FA2490" w:rsidRDefault="00FA2490">
      <w:pPr>
        <w:pStyle w:val="ConsPlusNormal"/>
        <w:jc w:val="both"/>
      </w:pPr>
    </w:p>
    <w:p w:rsidR="00FA2490" w:rsidRDefault="00FA2490">
      <w:pPr>
        <w:pStyle w:val="ConsPlusNormal"/>
        <w:ind w:firstLine="540"/>
        <w:jc w:val="both"/>
      </w:pPr>
      <w:r>
        <w:t>3. Проведение индивидуального подбора компонентов донорской крови, исследование аллоиммунных антител у реципиента осуществляется в медицинских организациях, а также в организациях, входящих в службу крови субъектов обращения донорской крови, осуществляющих заготовку и хранение донорской крови и (или) ее компонентов &lt;2&gt; (далее - организации службы крови).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6">
        <w:r>
          <w:rPr>
            <w:color w:val="0000FF"/>
          </w:rPr>
          <w:t>Часть 1 статьи 15</w:t>
        </w:r>
      </w:hyperlink>
      <w:r>
        <w:t xml:space="preserve"> Федерального закона N 125-ФЗ (Собрание законодательства Российской Федерации, 2012, N 30, ст. 4176).</w:t>
      </w:r>
    </w:p>
    <w:p w:rsidR="00FA2490" w:rsidRDefault="00FA2490">
      <w:pPr>
        <w:pStyle w:val="ConsPlusNormal"/>
        <w:jc w:val="both"/>
      </w:pPr>
    </w:p>
    <w:p w:rsidR="00FA2490" w:rsidRDefault="00FA2490">
      <w:pPr>
        <w:pStyle w:val="ConsPlusNormal"/>
        <w:ind w:firstLine="540"/>
        <w:jc w:val="both"/>
      </w:pPr>
      <w:r>
        <w:t xml:space="preserve">4. Медицинское обследование осуществляется при наличии информированного добровольного согласия реципиента на трансфузию (переливание) донорской крови и ее компонентов с соблюдением требований, установленных </w:t>
      </w:r>
      <w:hyperlink r:id="rId7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&lt;3&gt;.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48, ст. 6724, 2019, N 10, ст. 888.</w:t>
      </w:r>
    </w:p>
    <w:p w:rsidR="00FA2490" w:rsidRDefault="00FA2490">
      <w:pPr>
        <w:pStyle w:val="ConsPlusNormal"/>
        <w:jc w:val="both"/>
      </w:pPr>
    </w:p>
    <w:p w:rsidR="00FA2490" w:rsidRDefault="00FA2490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Медицинское обследование проводится пациентам, поступившим для оказания медицинской помощи по профилю акушерское дело, акушерство и гинекология, аллергология и иммунология, анестезиология и реаниматология, гастроэнтерология, гематология, гериатрия, детская кардиология, детская онкология, детская урология-андрология, детская хирургия, инфекционные болезни, кардиология, </w:t>
      </w:r>
      <w:proofErr w:type="spellStart"/>
      <w:r>
        <w:t>колопроктология</w:t>
      </w:r>
      <w:proofErr w:type="spellEnd"/>
      <w:r>
        <w:t xml:space="preserve">, нейрохирургия, </w:t>
      </w:r>
      <w:proofErr w:type="spellStart"/>
      <w:r>
        <w:t>неонатология</w:t>
      </w:r>
      <w:proofErr w:type="spellEnd"/>
      <w:r>
        <w:t xml:space="preserve">, нефрология, онкология, паллиативная медицинская помощь, педиатрия, пластическая хирургия, пульмонология, радиология, радиотерапия, </w:t>
      </w:r>
      <w:proofErr w:type="spellStart"/>
      <w:r>
        <w:t>сердечно-сосудистая</w:t>
      </w:r>
      <w:proofErr w:type="spellEnd"/>
      <w:r>
        <w:t xml:space="preserve"> хирургия, терапия, токсикология, торакальная хирургия, травматология и ортопедия, трансплантация</w:t>
      </w:r>
      <w:proofErr w:type="gramEnd"/>
      <w:r>
        <w:t xml:space="preserve"> </w:t>
      </w:r>
      <w:proofErr w:type="gramStart"/>
      <w:r>
        <w:t>костного мозга и гемопоэтических стволовых клеток, урология, фтизиатрия, хирургия, хирургия (абдоминальная), хирургия (</w:t>
      </w:r>
      <w:proofErr w:type="spellStart"/>
      <w:r>
        <w:t>комбустиология</w:t>
      </w:r>
      <w:proofErr w:type="spellEnd"/>
      <w:r>
        <w:t>), хирургия (трансплантация органов и (или) тканей), челюстно-лицевая хирургия.</w:t>
      </w:r>
      <w:proofErr w:type="gramEnd"/>
    </w:p>
    <w:p w:rsidR="00FA2490" w:rsidRDefault="00FA2490">
      <w:pPr>
        <w:pStyle w:val="ConsPlusNormal"/>
        <w:spacing w:before="220"/>
        <w:ind w:firstLine="540"/>
        <w:jc w:val="both"/>
      </w:pPr>
      <w:r>
        <w:t xml:space="preserve">6. Медицинское обследование пациента, поступившего в медицинскую организацию, которому планируется выполнение трансфузий (переливаний), организуется в отделении </w:t>
      </w:r>
      <w:proofErr w:type="spellStart"/>
      <w:r>
        <w:t>врачом-трансфузиологом</w:t>
      </w:r>
      <w:proofErr w:type="spellEnd"/>
      <w:r>
        <w:t xml:space="preserve">, лечащим врачом либо дежурным врачом, которые прошли </w:t>
      </w:r>
      <w:proofErr w:type="gramStart"/>
      <w:r>
        <w:t>обучение по вопросам</w:t>
      </w:r>
      <w:proofErr w:type="gramEnd"/>
      <w:r>
        <w:t xml:space="preserve"> трансфузиологии (далее - врач, проводящий трансфузию), и включает в себя: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сбор анамнеза, включая оценку факторов риска возникновения посттрансфузионных реакций и осложнений (повторные трансфузии (переливания) донорской крови и (или) ее компонентов, повторные беременности, ранее выявленные аллоиммунные антитела, посттрансфузионные реакции и осложнения);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первичное определение группы крови по системе AB0 и резу</w:t>
      </w:r>
      <w:proofErr w:type="gramStart"/>
      <w:r>
        <w:t>с-</w:t>
      </w:r>
      <w:proofErr w:type="gramEnd"/>
      <w:r>
        <w:t xml:space="preserve"> принадлежности с внесением результатов в медицинскую документацию реципиента;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направление образца крови реципиента в лабораторию для подтверждающего исследования.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7. Пробы крови реципиента для определения совместимости и проведения индивидуального подбора берутся не ранее чем за 24 часа до трансфузии и маркируются с указанием даты, фамилии и инициалов реципиента, наименования отделения, AB0 и резус-принадлежности реципиента.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 xml:space="preserve">8. Не допускается открытие проб с образцами крови реципиента до момента доставки их на </w:t>
      </w:r>
      <w:r>
        <w:lastRenderedPageBreak/>
        <w:t>исследование в лабораторию.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9. Транспортировка в лабораторию проб с образцами крови реципиента осуществляется в специальных контейнерах при температуре от +-2 °C до +24 °C при условии недопущения прямого воздействия света.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10. Хранение и подготовка к лабораторному исследованию проб крови реципиента до проведения лабораторных исследований осуществляется в условиях, отвечающих требованиям, установленным в инструкциях производителя набора реагентов.</w:t>
      </w:r>
    </w:p>
    <w:p w:rsidR="00FA2490" w:rsidRDefault="00FA2490">
      <w:pPr>
        <w:pStyle w:val="ConsPlusNormal"/>
        <w:spacing w:before="220"/>
        <w:ind w:firstLine="540"/>
        <w:jc w:val="both"/>
      </w:pPr>
      <w:bookmarkStart w:id="1" w:name="P59"/>
      <w:bookmarkEnd w:id="1"/>
      <w:r>
        <w:t>11. Исследование образцов крови реципиента организуется в лаборатории медицинской организации и включает в себя: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 xml:space="preserve">подтверждающее определение группы крови по системе AB0 перекрестным методом с использованием реагентов, содержащих </w:t>
      </w:r>
      <w:proofErr w:type="spellStart"/>
      <w:r>
        <w:t>анти-</w:t>
      </w:r>
      <w:proofErr w:type="gramStart"/>
      <w:r>
        <w:t>A</w:t>
      </w:r>
      <w:proofErr w:type="spellEnd"/>
      <w:proofErr w:type="gramEnd"/>
      <w:r>
        <w:t xml:space="preserve">, </w:t>
      </w:r>
      <w:proofErr w:type="spellStart"/>
      <w:r>
        <w:t>анти-B</w:t>
      </w:r>
      <w:proofErr w:type="spellEnd"/>
      <w:r>
        <w:t xml:space="preserve"> антитела и стандартные эритроциты;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 xml:space="preserve">определение группы крови по системе AB0 новорожденным детям осуществляется из периферической крови, прямым методом с использованием реагентов, содержащих </w:t>
      </w:r>
      <w:proofErr w:type="spellStart"/>
      <w:r>
        <w:t>анти-</w:t>
      </w:r>
      <w:proofErr w:type="gramStart"/>
      <w:r>
        <w:t>A</w:t>
      </w:r>
      <w:proofErr w:type="spellEnd"/>
      <w:proofErr w:type="gramEnd"/>
      <w:r>
        <w:t xml:space="preserve">, </w:t>
      </w:r>
      <w:proofErr w:type="spellStart"/>
      <w:r>
        <w:t>анти-B</w:t>
      </w:r>
      <w:proofErr w:type="spellEnd"/>
      <w:r>
        <w:t xml:space="preserve"> антитела;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 xml:space="preserve">в случае расхождения результатов прямого и обратного определения (выявление </w:t>
      </w:r>
      <w:proofErr w:type="spellStart"/>
      <w:r>
        <w:t>экстраагглютинина</w:t>
      </w:r>
      <w:proofErr w:type="spellEnd"/>
      <w:r>
        <w:t xml:space="preserve"> анти-A1) группы крови по системе AB0 для подтверждения подгруппы A2 или A2B используют реактив анти-A1;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 xml:space="preserve">подтверждающее определение резус-принадлежности с использованием реагентов, содержащих </w:t>
      </w:r>
      <w:proofErr w:type="spellStart"/>
      <w:r>
        <w:t>анти-</w:t>
      </w:r>
      <w:proofErr w:type="gramStart"/>
      <w:r>
        <w:t>D</w:t>
      </w:r>
      <w:proofErr w:type="spellEnd"/>
      <w:proofErr w:type="gramEnd"/>
      <w:r>
        <w:t xml:space="preserve"> </w:t>
      </w:r>
      <w:proofErr w:type="spellStart"/>
      <w:r>
        <w:t>IgM</w:t>
      </w:r>
      <w:proofErr w:type="spellEnd"/>
      <w:r>
        <w:t xml:space="preserve">. В случае расхождения результатов исследования, полученных в разных медицинских организациях, а также при исследовании резус-принадлежности у беременных женщин, определяется наличие вариантов антигена D с использованием реактива </w:t>
      </w:r>
      <w:proofErr w:type="spellStart"/>
      <w:r>
        <w:t>анти-</w:t>
      </w:r>
      <w:proofErr w:type="gramStart"/>
      <w:r>
        <w:t>D</w:t>
      </w:r>
      <w:proofErr w:type="spellEnd"/>
      <w:proofErr w:type="gramEnd"/>
      <w:r>
        <w:t xml:space="preserve"> </w:t>
      </w:r>
      <w:proofErr w:type="spellStart"/>
      <w:r>
        <w:t>IgG</w:t>
      </w:r>
      <w:proofErr w:type="spellEnd"/>
      <w:r>
        <w:t>;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определение антигена эритроцитов K1 системы Kell (далее - антиген K);</w:t>
      </w:r>
    </w:p>
    <w:p w:rsidR="00FA2490" w:rsidRDefault="00FA2490">
      <w:pPr>
        <w:pStyle w:val="ConsPlusNormal"/>
        <w:spacing w:before="220"/>
        <w:ind w:firstLine="540"/>
        <w:jc w:val="both"/>
      </w:pPr>
      <w:proofErr w:type="gramStart"/>
      <w:r>
        <w:t xml:space="preserve">определение антигенов эритроцитов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 xml:space="preserve"> лицам женского пола в возрасте до 18 лет и женщинам детородного возраста, реципиентам, которым показаны повторные трансфузии, реципиентам, у которых когда-либо выявлялись аллоиммунные антитела, а также реципиентам, у которых в анамнезе отмечены несовместимые трансфузии;</w:t>
      </w:r>
      <w:proofErr w:type="gramEnd"/>
    </w:p>
    <w:p w:rsidR="00FA2490" w:rsidRDefault="00FA2490">
      <w:pPr>
        <w:pStyle w:val="ConsPlusNormal"/>
        <w:spacing w:before="220"/>
        <w:ind w:firstLine="540"/>
        <w:jc w:val="both"/>
      </w:pPr>
      <w:r>
        <w:t xml:space="preserve">скрининг аллоиммунных антител к антигенам эритроцитов с использованием панели стандартных эритроцитов, состоящей не менее чем из 3 видов клеток, типированных по антигенам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 xml:space="preserve">, K, </w:t>
      </w:r>
      <w:proofErr w:type="spellStart"/>
      <w:r>
        <w:t>Кидд</w:t>
      </w:r>
      <w:proofErr w:type="spellEnd"/>
      <w:r>
        <w:t xml:space="preserve">, </w:t>
      </w:r>
      <w:proofErr w:type="spellStart"/>
      <w:r>
        <w:t>Даффи</w:t>
      </w:r>
      <w:proofErr w:type="spellEnd"/>
      <w:r>
        <w:t xml:space="preserve">, Лютеран, MNS, </w:t>
      </w:r>
      <w:proofErr w:type="spellStart"/>
      <w:r>
        <w:t>Левис</w:t>
      </w:r>
      <w:proofErr w:type="spellEnd"/>
      <w:r>
        <w:t>. Скрининг проводится в непрямом антиглобулиновом тесте. В каждую серию исследований включаются "положительный" и "отрицательный" контроли (образцы сывороток, содержащие и не содержащие антитела). Не допускается применение смеси (пула) образцов эритроцитов для скрининга аллоиммунных антител;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при отсутствии аллоиммунных антител в плазме матери или новорожденного ребенка и при отрицательном результате прямой пробы Кумбса с эритроцитами ребенка пробы на совместимость перед трансфузией новорожденному не проводятся.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 xml:space="preserve">12. При совпадении результатов определения антигенов эритроцитов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 xml:space="preserve">, антигена K, проведенных дважды в одной медицинской организации, антигены эритроцитов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>, антигена K реципиента считаются установленными и в дальнейшем не определяются.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13. Реципиентам, у которых при скрининге не были выявлены аллоиммунные антитела, проводят трансфузии эритроцитсодержащих компонентов донорской крови, совместимых с образцом крови реципиента по антигенам AB0, резус-принадлежности и антигена K.</w:t>
      </w:r>
    </w:p>
    <w:p w:rsidR="00FA2490" w:rsidRDefault="00FA2490">
      <w:pPr>
        <w:pStyle w:val="ConsPlusNormal"/>
        <w:spacing w:before="220"/>
        <w:ind w:firstLine="540"/>
        <w:jc w:val="both"/>
      </w:pPr>
      <w:proofErr w:type="gramStart"/>
      <w:r>
        <w:t xml:space="preserve">При трансфузиях эритроцитсодержащих компонентов донорской крови лицам женского пола в возрасте до 18 лет и женщинам детородного возраста, реципиентам, которым показаны повторные </w:t>
      </w:r>
      <w:r>
        <w:lastRenderedPageBreak/>
        <w:t xml:space="preserve">трансфузии, реципиентам, у которых когда-либо выявлялись аллоиммунные антитела, а также реципиентам, у которых в анамнезе отмечены несовместимые трансфузии, дополнительно учитывают совместимость донора и реципиента по антигенам эритроцитов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>.</w:t>
      </w:r>
      <w:proofErr w:type="gramEnd"/>
    </w:p>
    <w:p w:rsidR="00FA2490" w:rsidRDefault="00FA2490">
      <w:pPr>
        <w:pStyle w:val="ConsPlusNormal"/>
        <w:spacing w:before="220"/>
        <w:ind w:firstLine="540"/>
        <w:jc w:val="both"/>
      </w:pPr>
      <w:bookmarkStart w:id="2" w:name="P71"/>
      <w:bookmarkEnd w:id="2"/>
      <w:r>
        <w:t>14. При выявлении у реципиента аллоиммунных антител осуществляется: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а) идентификация аллоиммунных антител с панелью типированных эритроцитов, содержащей не менее 10 образцов клеток;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 xml:space="preserve">б) определение антигенов эритроцитов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 xml:space="preserve">, а также, в случае необходимости: систем </w:t>
      </w:r>
      <w:proofErr w:type="spellStart"/>
      <w:r>
        <w:t>Кидд</w:t>
      </w:r>
      <w:proofErr w:type="spellEnd"/>
      <w:r>
        <w:t xml:space="preserve">, </w:t>
      </w:r>
      <w:proofErr w:type="spellStart"/>
      <w:r>
        <w:t>Даффи</w:t>
      </w:r>
      <w:proofErr w:type="spellEnd"/>
      <w:r>
        <w:t xml:space="preserve">, Лютеран, MNS, </w:t>
      </w:r>
      <w:proofErr w:type="spellStart"/>
      <w:r>
        <w:t>Левис</w:t>
      </w:r>
      <w:proofErr w:type="spellEnd"/>
      <w:r>
        <w:t xml:space="preserve"> и других систем с помощью антител соответствующей специфичности;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в) использование для трансфузии эритроцитсодержащих компонентов донорской крови, не содержащих антигенов, против которых направлены аллоиммунные антитела;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г) проведение пробы на совместимость с использованием непрямого антиглобулинового теста.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 xml:space="preserve">15. Результаты исследований, указанные в </w:t>
      </w:r>
      <w:hyperlink w:anchor="P59">
        <w:r>
          <w:rPr>
            <w:color w:val="0000FF"/>
          </w:rPr>
          <w:t>пунктах 11</w:t>
        </w:r>
      </w:hyperlink>
      <w:r>
        <w:t xml:space="preserve"> и </w:t>
      </w:r>
      <w:hyperlink w:anchor="P71">
        <w:r>
          <w:rPr>
            <w:color w:val="0000FF"/>
          </w:rPr>
          <w:t>14</w:t>
        </w:r>
      </w:hyperlink>
      <w:r>
        <w:t xml:space="preserve"> настоящего порядка, вносятся в медицинскую документацию реципиента.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 xml:space="preserve">16. При планировании трансфузии эритроцитсодержащих компонентов донорской крови реципиентам с выявленными </w:t>
      </w:r>
      <w:proofErr w:type="spellStart"/>
      <w:r>
        <w:t>аллоиммунными</w:t>
      </w:r>
      <w:proofErr w:type="spellEnd"/>
      <w:r>
        <w:t xml:space="preserve"> антителами врач, проводящий трансфузию, направляет образцы крови реципиента в лабораторию для проведения индивидуального подбора.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17. Индивидуальный подбор эритроцитсодержащих компонентов включает в себя пробу на совместимость эритроцитсодержащих компонентов донора с образцом крови реципиента, проведенную с использованием непрямого антиглобулинового теста.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18. Единица эритроцитсодержащего компонента крови маркируется "совмещено для реципиента" с указанием даты индивидуального подбора, фамилии и инициалов реципиента, наименования отделения медицинской организации.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 xml:space="preserve">19. Перед переливанием эритроцитсодержащих компонентов донорской крови реципиентам без аллоиммунных антител, а также перед трансфузией по индивидуальному подбору, врач, проводящий трансфузию, выполняет контрольную проверку AB0 и резус-принадлежности реципиента и донора, а также пробу на индивидуальную совместимость образца крови реципиента с эритроцитами донора методом исследования на плоскости. Трансфузии осуществляются с учетом требований к совместимости </w:t>
      </w:r>
      <w:hyperlink w:anchor="P113">
        <w:r>
          <w:rPr>
            <w:color w:val="0000FF"/>
          </w:rPr>
          <w:t>приложения</w:t>
        </w:r>
      </w:hyperlink>
      <w:r>
        <w:t xml:space="preserve"> к настоящему порядку.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 xml:space="preserve">20. В целях трансфузии концентратов донорских тромбоцитов, плазмы, криопреципитата и </w:t>
      </w:r>
      <w:proofErr w:type="spellStart"/>
      <w:r>
        <w:t>гранулоцитного</w:t>
      </w:r>
      <w:proofErr w:type="spellEnd"/>
      <w:r>
        <w:t xml:space="preserve"> концентрата врач, проводящий трансфузию, определяет группу крови реципиента по системе AB0. Проба на индивидуальную совместимость методом исследования на плоскости при комнатной температуре не проводится.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21. Индивидуальный подбор тромбоцитов рекомендуется осуществлять в случае, если ранее реципиенту осуществлялись две и более последовательные трансфузии концентратов тромбоцитов без наличия клинического эффекта или с повторными реакциями и осложнениями у реципиентов.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22. Индивидуальный подбор тромбоцитов выполняется с учетом наличия у реципиента антител к тромбоцитам (</w:t>
      </w:r>
      <w:proofErr w:type="spellStart"/>
      <w:r>
        <w:t>анти-HLA</w:t>
      </w:r>
      <w:proofErr w:type="spellEnd"/>
      <w:r>
        <w:t xml:space="preserve"> I класса, </w:t>
      </w:r>
      <w:proofErr w:type="spellStart"/>
      <w:r>
        <w:t>анти-</w:t>
      </w:r>
      <w:proofErr w:type="gramStart"/>
      <w:r>
        <w:t>HPA</w:t>
      </w:r>
      <w:proofErr w:type="spellEnd"/>
      <w:proofErr w:type="gramEnd"/>
      <w:r>
        <w:t>).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 xml:space="preserve">23. Биологическая проба проводится независимо от объема и наименования донорской крови и ее компонентов, за исключением трансфузии криопреципитата. При необходимости трансфузии нескольких единиц компонентов донорской крови биологическая проба выполняется перед трансфузией каждой новой единицы компонента донорской крови. Биологическая проба выполняется, в том числе, при экстренной трансфузии. Для проведения биологической пробы донорскую кровь и (или) ее компоненты переливают со скоростью 2 мл в минуту первые 15 минут трансфузии, наблюдая за </w:t>
      </w:r>
      <w:r>
        <w:lastRenderedPageBreak/>
        <w:t>состоянием реципиента.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24. При появлении во время проведения биологической пробы клинических симптомов: озноб, боль в пояснице, чувство жара и стеснения в груди, головная боль, тошнота или рвота, врач, проводящий трансфузию, немедленно ее прекращает.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25. При проведении трансфузии донорской крови и ее компонентов под наркозом признаками реакции или осложнения служат усиливающаяся без видимых причин кровоточивость в операционной ране, снижение артериального давления, учащение пульса, изменение цвета мочи. При выявлении любого из перечисленных симптомов трансфузия прекращается.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26. После окончания трансфузии дважды в течение 2 часов осуществляется контроль температуры тела, артериального давления, пульса, диуреза и цвета мочи реципиента.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27. Информация о медицинском обследовании реципиента, выполнении проб на индивидуальную совместимость, трансфузии вносится в протокол трансфузии и медицинскую документацию реципиента.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Пробирка с кровью реципиента, использованная для проведения проб на индивидуальную совместимость, единица компонента донорской крови с остаточным объемом не менее 5 мл, образец крови реципиента, использованный для индивидуального подбора (при наличии), хранятся в отделении, осуществившем трансфузию, в течение 48 часов при температуре 2 - 6 °C для возможного определения причин реакций и осложнений, связанных с трансфузией.</w:t>
      </w:r>
      <w:proofErr w:type="gramEnd"/>
    </w:p>
    <w:p w:rsidR="00FA2490" w:rsidRDefault="00FA2490">
      <w:pPr>
        <w:pStyle w:val="ConsPlusNormal"/>
        <w:spacing w:before="220"/>
        <w:ind w:firstLine="540"/>
        <w:jc w:val="both"/>
      </w:pPr>
      <w:r>
        <w:t>29. В случае возникновения гемолитического осложнения после трансфузии эритроцитсодержащих компонентов донорской крови врач, осуществляющий трансфузию, направляет образцы крови реципиента, использованные для проб на индивидуальную совместимость, единицу компонента донорской крови с остаточным объемом не менее 5 мл, а также образец крови реципиента, взятый после трансфузии, в лабораторию для лабораторного исследования.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30. В случае возникновения гемолитического осложнения после трансфузии эритроцитсодержащих компонентов донорской крови организуется выяснение причин гемолитического осложнения, включающее в себя определение: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аллоиммунных антител у реципиента и их идентификацию с использованием панели типированных эритроцитов, содержащей не менее 10 образцов клеток;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 xml:space="preserve">антигенов эритроцитов реципиента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 xml:space="preserve"> и других систем (</w:t>
      </w:r>
      <w:proofErr w:type="spellStart"/>
      <w:r>
        <w:t>Кидд</w:t>
      </w:r>
      <w:proofErr w:type="spellEnd"/>
      <w:r>
        <w:t xml:space="preserve">, </w:t>
      </w:r>
      <w:proofErr w:type="spellStart"/>
      <w:r>
        <w:t>Даффи</w:t>
      </w:r>
      <w:proofErr w:type="spellEnd"/>
      <w:r>
        <w:t xml:space="preserve">, Лютеран, MNS, </w:t>
      </w:r>
      <w:proofErr w:type="spellStart"/>
      <w:r>
        <w:t>Левис</w:t>
      </w:r>
      <w:proofErr w:type="spellEnd"/>
      <w:r>
        <w:t xml:space="preserve"> и другие);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аллоиммунных антител у донора, в случае трансфузии компонентов донорской крови, содержащих плазму, и их идентификацию с использованием панели типированных эритроцитов, содержащей не менее 10 образцов клеток;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прямого антиглобулинового теста, выполненного в образцах крови реципиента, взятых до и после трансфузии.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 xml:space="preserve">Для уточнения причин гемолиза осуществляется также определение антиэритроцитарных аутоантител и </w:t>
      </w:r>
      <w:proofErr w:type="spellStart"/>
      <w:r>
        <w:t>холодовых</w:t>
      </w:r>
      <w:proofErr w:type="spellEnd"/>
      <w:r>
        <w:t xml:space="preserve"> антител, которые, в случае наличия у реципиента в высоком титре и при отсутствии выявленных причин посттрансфузионного гемолитического осложнения, учитываются в качестве причины гемолиза, не связанной с трансфузией несовместимых донорской крови и (или) ее компонентов.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>31. Результаты лабораторного исследования причин гемолитического осложнения после трансфузии вносятся в медицинскую документацию реципиента.</w:t>
      </w:r>
    </w:p>
    <w:p w:rsidR="00FA2490" w:rsidRDefault="00FA2490">
      <w:pPr>
        <w:pStyle w:val="ConsPlusNormal"/>
        <w:spacing w:before="220"/>
        <w:ind w:firstLine="540"/>
        <w:jc w:val="both"/>
      </w:pPr>
      <w:r>
        <w:t xml:space="preserve">32. В целях обеспечения качества оказания медицинской помощи по профилю "трансфузиология" </w:t>
      </w:r>
      <w:r>
        <w:lastRenderedPageBreak/>
        <w:t>осуществляется прослеживаемость данных о медицинском обследовании реципиента, выполнении проб на индивидуальную совместимость, трансфузиях, исполнителях работ.</w:t>
      </w:r>
    </w:p>
    <w:p w:rsidR="00FA2490" w:rsidRDefault="00FA2490">
      <w:pPr>
        <w:pStyle w:val="ConsPlusNormal"/>
        <w:jc w:val="both"/>
      </w:pPr>
    </w:p>
    <w:p w:rsidR="00FA2490" w:rsidRDefault="00FA2490">
      <w:pPr>
        <w:pStyle w:val="ConsPlusNormal"/>
        <w:jc w:val="right"/>
        <w:outlineLvl w:val="1"/>
      </w:pPr>
      <w:r>
        <w:t>Приложение</w:t>
      </w:r>
    </w:p>
    <w:p w:rsidR="00FA2490" w:rsidRDefault="00FA2490">
      <w:pPr>
        <w:pStyle w:val="ConsPlusNormal"/>
        <w:jc w:val="right"/>
      </w:pPr>
      <w:r>
        <w:t>к порядку медицинского обследования</w:t>
      </w:r>
    </w:p>
    <w:p w:rsidR="00FA2490" w:rsidRDefault="00FA2490">
      <w:pPr>
        <w:pStyle w:val="ConsPlusNormal"/>
        <w:jc w:val="right"/>
      </w:pPr>
      <w:r>
        <w:t>реципиента, проведения проб</w:t>
      </w:r>
    </w:p>
    <w:p w:rsidR="00FA2490" w:rsidRDefault="00FA2490">
      <w:pPr>
        <w:pStyle w:val="ConsPlusNormal"/>
        <w:jc w:val="right"/>
      </w:pPr>
      <w:r>
        <w:t>на индивидуальную совместимость,</w:t>
      </w:r>
    </w:p>
    <w:p w:rsidR="00FA2490" w:rsidRDefault="00FA2490">
      <w:pPr>
        <w:pStyle w:val="ConsPlusNormal"/>
        <w:jc w:val="right"/>
      </w:pPr>
      <w:r>
        <w:t>включая биологическую пробу,</w:t>
      </w:r>
    </w:p>
    <w:p w:rsidR="00FA2490" w:rsidRDefault="00FA2490">
      <w:pPr>
        <w:pStyle w:val="ConsPlusNormal"/>
        <w:jc w:val="right"/>
      </w:pPr>
      <w:r>
        <w:t>при трансфузии донорской</w:t>
      </w:r>
    </w:p>
    <w:p w:rsidR="00FA2490" w:rsidRDefault="00FA2490">
      <w:pPr>
        <w:pStyle w:val="ConsPlusNormal"/>
        <w:jc w:val="right"/>
      </w:pPr>
      <w:r>
        <w:t>крови и (или) ее компонентов</w:t>
      </w:r>
    </w:p>
    <w:p w:rsidR="00FA2490" w:rsidRDefault="00FA2490">
      <w:pPr>
        <w:pStyle w:val="ConsPlusNormal"/>
        <w:jc w:val="right"/>
      </w:pPr>
      <w:r>
        <w:t>от 20 октября 2020 г. N 1134н</w:t>
      </w:r>
    </w:p>
    <w:p w:rsidR="00FA2490" w:rsidRDefault="00FA2490">
      <w:pPr>
        <w:pStyle w:val="ConsPlusNormal"/>
        <w:jc w:val="both"/>
      </w:pPr>
    </w:p>
    <w:p w:rsidR="00FA2490" w:rsidRDefault="00FA2490">
      <w:pPr>
        <w:pStyle w:val="ConsPlusTitle"/>
        <w:jc w:val="center"/>
      </w:pPr>
      <w:bookmarkStart w:id="3" w:name="P113"/>
      <w:bookmarkEnd w:id="3"/>
      <w:r>
        <w:t>СОВМЕСТИМОСТЬ</w:t>
      </w:r>
    </w:p>
    <w:p w:rsidR="00FA2490" w:rsidRDefault="00FA2490">
      <w:pPr>
        <w:pStyle w:val="ConsPlusTitle"/>
        <w:jc w:val="center"/>
      </w:pPr>
      <w:r>
        <w:t>КОМПОНЕНТОВ ДОНОРСКОЙ КРОВИ С ОБРАЗЦОМ КРОВИ РЕЦИПИЕНТА</w:t>
      </w:r>
    </w:p>
    <w:p w:rsidR="00FA2490" w:rsidRDefault="00FA2490">
      <w:pPr>
        <w:pStyle w:val="ConsPlusTitle"/>
        <w:jc w:val="center"/>
      </w:pPr>
      <w:r>
        <w:t>ПО СИСТЕМЕ AB0</w:t>
      </w:r>
      <w:proofErr w:type="gramStart"/>
      <w:r>
        <w:t xml:space="preserve"> И</w:t>
      </w:r>
      <w:proofErr w:type="gramEnd"/>
      <w:r>
        <w:t xml:space="preserve"> РЕЗУС-ПРИНАДЛЕЖНОСТИ ПРИ ТРАНСФУЗИЯХ</w:t>
      </w:r>
    </w:p>
    <w:p w:rsidR="00FA2490" w:rsidRDefault="00FA2490">
      <w:pPr>
        <w:pStyle w:val="ConsPlusTitle"/>
        <w:jc w:val="center"/>
      </w:pPr>
      <w:r>
        <w:t>ДОНОРСКОЙ КРОВИ И ЕЕ КОМПОНЕНТОВ</w:t>
      </w:r>
    </w:p>
    <w:p w:rsidR="00FA2490" w:rsidRDefault="00FA2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474"/>
        <w:gridCol w:w="1191"/>
        <w:gridCol w:w="1474"/>
        <w:gridCol w:w="1474"/>
        <w:gridCol w:w="1587"/>
      </w:tblGrid>
      <w:tr w:rsidR="00FA2490">
        <w:tc>
          <w:tcPr>
            <w:tcW w:w="1871" w:type="dxa"/>
            <w:vMerge w:val="restart"/>
          </w:tcPr>
          <w:p w:rsidR="00FA2490" w:rsidRDefault="00FA2490">
            <w:pPr>
              <w:pStyle w:val="ConsPlusNormal"/>
              <w:jc w:val="center"/>
            </w:pPr>
            <w:r>
              <w:t>AB0 принадлежность реципиента</w:t>
            </w:r>
          </w:p>
        </w:tc>
        <w:tc>
          <w:tcPr>
            <w:tcW w:w="7200" w:type="dxa"/>
            <w:gridSpan w:val="5"/>
          </w:tcPr>
          <w:p w:rsidR="00FA2490" w:rsidRDefault="00FA2490">
            <w:pPr>
              <w:pStyle w:val="ConsPlusNormal"/>
              <w:jc w:val="center"/>
            </w:pPr>
            <w:r>
              <w:t>AB0 принадлежность донора</w:t>
            </w:r>
          </w:p>
        </w:tc>
      </w:tr>
      <w:tr w:rsidR="00FA2490">
        <w:tc>
          <w:tcPr>
            <w:tcW w:w="1871" w:type="dxa"/>
            <w:vMerge/>
          </w:tcPr>
          <w:p w:rsidR="00FA2490" w:rsidRDefault="00FA2490">
            <w:pPr>
              <w:pStyle w:val="ConsPlusNormal"/>
            </w:pPr>
          </w:p>
        </w:tc>
        <w:tc>
          <w:tcPr>
            <w:tcW w:w="1474" w:type="dxa"/>
          </w:tcPr>
          <w:p w:rsidR="00FA2490" w:rsidRDefault="00FA2490">
            <w:pPr>
              <w:pStyle w:val="ConsPlusNormal"/>
              <w:jc w:val="center"/>
            </w:pPr>
            <w:r>
              <w:t>эритроцитсодержащего компонента (ЭСК)</w:t>
            </w:r>
          </w:p>
        </w:tc>
        <w:tc>
          <w:tcPr>
            <w:tcW w:w="1191" w:type="dxa"/>
          </w:tcPr>
          <w:p w:rsidR="00FA2490" w:rsidRDefault="00FA2490">
            <w:pPr>
              <w:pStyle w:val="ConsPlusNormal"/>
              <w:jc w:val="center"/>
            </w:pPr>
            <w:r>
              <w:t>плазмы</w:t>
            </w:r>
          </w:p>
        </w:tc>
        <w:tc>
          <w:tcPr>
            <w:tcW w:w="1474" w:type="dxa"/>
          </w:tcPr>
          <w:p w:rsidR="00FA2490" w:rsidRDefault="00FA2490">
            <w:pPr>
              <w:pStyle w:val="ConsPlusNormal"/>
              <w:jc w:val="center"/>
            </w:pPr>
            <w:r>
              <w:t>криопреципитата</w:t>
            </w:r>
          </w:p>
        </w:tc>
        <w:tc>
          <w:tcPr>
            <w:tcW w:w="1474" w:type="dxa"/>
          </w:tcPr>
          <w:p w:rsidR="00FA2490" w:rsidRDefault="00FA2490">
            <w:pPr>
              <w:pStyle w:val="ConsPlusNormal"/>
              <w:jc w:val="center"/>
            </w:pPr>
            <w:r>
              <w:t>концентрата тромбоцитов</w:t>
            </w:r>
          </w:p>
        </w:tc>
        <w:tc>
          <w:tcPr>
            <w:tcW w:w="1587" w:type="dxa"/>
          </w:tcPr>
          <w:p w:rsidR="00FA2490" w:rsidRDefault="00FA2490">
            <w:pPr>
              <w:pStyle w:val="ConsPlusNormal"/>
              <w:jc w:val="center"/>
            </w:pPr>
            <w:r>
              <w:t>концентрата тромбоцитов в добавочном растворе</w:t>
            </w:r>
          </w:p>
        </w:tc>
      </w:tr>
      <w:tr w:rsidR="00FA2490">
        <w:tc>
          <w:tcPr>
            <w:tcW w:w="1871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 xml:space="preserve">0, A </w:t>
            </w:r>
            <w:hyperlink w:anchor="P163">
              <w:r>
                <w:rPr>
                  <w:color w:val="0000FF"/>
                </w:rPr>
                <w:t>&lt;1&gt;</w:t>
              </w:r>
            </w:hyperlink>
            <w:r>
              <w:t xml:space="preserve">, B </w:t>
            </w:r>
            <w:hyperlink w:anchor="P163">
              <w:r>
                <w:rPr>
                  <w:color w:val="0000FF"/>
                </w:rPr>
                <w:t>&lt;1&gt;</w:t>
              </w:r>
            </w:hyperlink>
            <w:r>
              <w:t>, AB</w:t>
            </w:r>
          </w:p>
        </w:tc>
        <w:tc>
          <w:tcPr>
            <w:tcW w:w="1474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0, A, B, AB</w:t>
            </w:r>
          </w:p>
        </w:tc>
        <w:tc>
          <w:tcPr>
            <w:tcW w:w="1474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 xml:space="preserve">0, AB </w:t>
            </w:r>
            <w:hyperlink w:anchor="P16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0, A, B, AB</w:t>
            </w:r>
          </w:p>
        </w:tc>
      </w:tr>
      <w:tr w:rsidR="00FA2490">
        <w:tc>
          <w:tcPr>
            <w:tcW w:w="1871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 xml:space="preserve">A </w:t>
            </w:r>
            <w:proofErr w:type="spellStart"/>
            <w:r>
              <w:t>экстраагглютинины</w:t>
            </w:r>
            <w:proofErr w:type="spellEnd"/>
            <w:r>
              <w:t xml:space="preserve"> анти-A1 не выявляются</w:t>
            </w:r>
          </w:p>
        </w:tc>
        <w:tc>
          <w:tcPr>
            <w:tcW w:w="1474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A, 0</w:t>
            </w:r>
          </w:p>
        </w:tc>
        <w:tc>
          <w:tcPr>
            <w:tcW w:w="1191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A, AB</w:t>
            </w:r>
          </w:p>
        </w:tc>
        <w:tc>
          <w:tcPr>
            <w:tcW w:w="1474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A, 0, B, AB</w:t>
            </w:r>
          </w:p>
        </w:tc>
        <w:tc>
          <w:tcPr>
            <w:tcW w:w="1474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 xml:space="preserve">A, AB </w:t>
            </w:r>
            <w:hyperlink w:anchor="P163">
              <w:r>
                <w:rPr>
                  <w:color w:val="0000FF"/>
                </w:rPr>
                <w:t>&lt;1&gt;</w:t>
              </w:r>
            </w:hyperlink>
            <w:r>
              <w:t xml:space="preserve">, 0 </w:t>
            </w:r>
            <w:hyperlink w:anchor="P16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0, A, B, AB</w:t>
            </w:r>
          </w:p>
        </w:tc>
      </w:tr>
      <w:tr w:rsidR="00FA2490">
        <w:tc>
          <w:tcPr>
            <w:tcW w:w="1871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 xml:space="preserve">A выявляются </w:t>
            </w:r>
            <w:proofErr w:type="spellStart"/>
            <w:r>
              <w:t>экстраагглютинины</w:t>
            </w:r>
            <w:proofErr w:type="spellEnd"/>
            <w:r>
              <w:t xml:space="preserve"> анти-A1</w:t>
            </w:r>
          </w:p>
        </w:tc>
        <w:tc>
          <w:tcPr>
            <w:tcW w:w="1474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A, AB</w:t>
            </w:r>
          </w:p>
        </w:tc>
        <w:tc>
          <w:tcPr>
            <w:tcW w:w="1474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A, 0, B, AB</w:t>
            </w:r>
          </w:p>
        </w:tc>
        <w:tc>
          <w:tcPr>
            <w:tcW w:w="1474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 xml:space="preserve">A, AB </w:t>
            </w:r>
            <w:hyperlink w:anchor="P163">
              <w:r>
                <w:rPr>
                  <w:color w:val="0000FF"/>
                </w:rPr>
                <w:t>&lt;1&gt;</w:t>
              </w:r>
            </w:hyperlink>
            <w:r>
              <w:t xml:space="preserve">, 0 </w:t>
            </w:r>
            <w:hyperlink w:anchor="P16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0, A, B, AB</w:t>
            </w:r>
          </w:p>
        </w:tc>
      </w:tr>
      <w:tr w:rsidR="00FA2490">
        <w:tc>
          <w:tcPr>
            <w:tcW w:w="1871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474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B, 0</w:t>
            </w:r>
          </w:p>
        </w:tc>
        <w:tc>
          <w:tcPr>
            <w:tcW w:w="1191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B, AB</w:t>
            </w:r>
          </w:p>
        </w:tc>
        <w:tc>
          <w:tcPr>
            <w:tcW w:w="1474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B, 0, A, AB</w:t>
            </w:r>
          </w:p>
        </w:tc>
        <w:tc>
          <w:tcPr>
            <w:tcW w:w="1474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 xml:space="preserve">B, AB </w:t>
            </w:r>
            <w:hyperlink w:anchor="P163">
              <w:r>
                <w:rPr>
                  <w:color w:val="0000FF"/>
                </w:rPr>
                <w:t>&lt;1&gt;</w:t>
              </w:r>
            </w:hyperlink>
            <w:r>
              <w:t xml:space="preserve">, 0 </w:t>
            </w:r>
            <w:hyperlink w:anchor="P16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0, A, B, AB</w:t>
            </w:r>
          </w:p>
        </w:tc>
      </w:tr>
      <w:tr w:rsidR="00FA2490">
        <w:tc>
          <w:tcPr>
            <w:tcW w:w="1871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 xml:space="preserve">AB </w:t>
            </w:r>
            <w:proofErr w:type="spellStart"/>
            <w:r>
              <w:t>экстраагглютинины</w:t>
            </w:r>
            <w:proofErr w:type="spellEnd"/>
            <w:r>
              <w:t xml:space="preserve"> анти-A1 не выявляются</w:t>
            </w:r>
          </w:p>
        </w:tc>
        <w:tc>
          <w:tcPr>
            <w:tcW w:w="1474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AB, A, B, 0</w:t>
            </w:r>
          </w:p>
        </w:tc>
        <w:tc>
          <w:tcPr>
            <w:tcW w:w="1191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AB</w:t>
            </w:r>
          </w:p>
        </w:tc>
        <w:tc>
          <w:tcPr>
            <w:tcW w:w="1474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AB, A, B, 0</w:t>
            </w:r>
          </w:p>
        </w:tc>
        <w:tc>
          <w:tcPr>
            <w:tcW w:w="1474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 xml:space="preserve">AB, 0 </w:t>
            </w:r>
            <w:hyperlink w:anchor="P16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0, A, B, AB</w:t>
            </w:r>
          </w:p>
        </w:tc>
      </w:tr>
      <w:tr w:rsidR="00FA2490">
        <w:tc>
          <w:tcPr>
            <w:tcW w:w="1871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 xml:space="preserve">AB выявляются </w:t>
            </w:r>
            <w:proofErr w:type="spellStart"/>
            <w:r>
              <w:t>экстраагглютинины</w:t>
            </w:r>
            <w:proofErr w:type="spellEnd"/>
            <w:r>
              <w:t xml:space="preserve"> анти-A1</w:t>
            </w:r>
          </w:p>
        </w:tc>
        <w:tc>
          <w:tcPr>
            <w:tcW w:w="1474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0, B</w:t>
            </w:r>
          </w:p>
        </w:tc>
        <w:tc>
          <w:tcPr>
            <w:tcW w:w="1191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AB</w:t>
            </w:r>
          </w:p>
        </w:tc>
        <w:tc>
          <w:tcPr>
            <w:tcW w:w="1474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AB, A, B, 0</w:t>
            </w:r>
          </w:p>
        </w:tc>
        <w:tc>
          <w:tcPr>
            <w:tcW w:w="1474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 xml:space="preserve">AB, 0 </w:t>
            </w:r>
            <w:hyperlink w:anchor="P16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0, A, B, AB</w:t>
            </w:r>
          </w:p>
        </w:tc>
      </w:tr>
    </w:tbl>
    <w:p w:rsidR="00FA2490" w:rsidRDefault="00FA2490">
      <w:pPr>
        <w:pStyle w:val="ConsPlusNormal"/>
        <w:jc w:val="both"/>
      </w:pPr>
    </w:p>
    <w:p w:rsidR="00FA2490" w:rsidRDefault="00FA2490">
      <w:pPr>
        <w:pStyle w:val="ConsPlusNormal"/>
        <w:ind w:firstLine="540"/>
        <w:jc w:val="both"/>
      </w:pPr>
      <w:r>
        <w:t>--------------------------------</w:t>
      </w:r>
    </w:p>
    <w:p w:rsidR="00FA2490" w:rsidRDefault="00FA2490">
      <w:pPr>
        <w:pStyle w:val="ConsPlusNormal"/>
        <w:spacing w:before="220"/>
        <w:ind w:firstLine="540"/>
        <w:jc w:val="both"/>
      </w:pPr>
      <w:bookmarkStart w:id="4" w:name="P163"/>
      <w:bookmarkEnd w:id="4"/>
      <w:r>
        <w:t xml:space="preserve">&lt;1&gt; </w:t>
      </w:r>
      <w:proofErr w:type="gramStart"/>
      <w:r>
        <w:t>Полученные</w:t>
      </w:r>
      <w:proofErr w:type="gramEnd"/>
      <w:r>
        <w:t xml:space="preserve"> методом афереза.</w:t>
      </w:r>
    </w:p>
    <w:p w:rsidR="00FA2490" w:rsidRDefault="00FA2490">
      <w:pPr>
        <w:pStyle w:val="ConsPlusNormal"/>
        <w:spacing w:before="220"/>
        <w:ind w:firstLine="540"/>
        <w:jc w:val="both"/>
      </w:pPr>
      <w:bookmarkStart w:id="5" w:name="P164"/>
      <w:bookmarkEnd w:id="5"/>
      <w:r>
        <w:t>&lt;2</w:t>
      </w:r>
      <w:proofErr w:type="gramStart"/>
      <w:r>
        <w:t>&gt; И</w:t>
      </w:r>
      <w:proofErr w:type="gramEnd"/>
      <w:r>
        <w:t>з единицы крови.</w:t>
      </w:r>
    </w:p>
    <w:p w:rsidR="00FA2490" w:rsidRDefault="00FA2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2608"/>
        <w:gridCol w:w="2608"/>
      </w:tblGrid>
      <w:tr w:rsidR="00FA2490">
        <w:tc>
          <w:tcPr>
            <w:tcW w:w="3855" w:type="dxa"/>
          </w:tcPr>
          <w:p w:rsidR="00FA2490" w:rsidRDefault="00FA2490">
            <w:pPr>
              <w:pStyle w:val="ConsPlusNormal"/>
              <w:jc w:val="center"/>
            </w:pPr>
            <w:r>
              <w:lastRenderedPageBreak/>
              <w:t>Антигены эритроцитов реципиента</w:t>
            </w:r>
          </w:p>
        </w:tc>
        <w:tc>
          <w:tcPr>
            <w:tcW w:w="2608" w:type="dxa"/>
          </w:tcPr>
          <w:p w:rsidR="00FA2490" w:rsidRDefault="00FA2490">
            <w:pPr>
              <w:pStyle w:val="ConsPlusNormal"/>
              <w:jc w:val="center"/>
            </w:pPr>
            <w:r>
              <w:t>Совместимый донор эритроцитсодержащего компонента крови</w:t>
            </w:r>
          </w:p>
        </w:tc>
        <w:tc>
          <w:tcPr>
            <w:tcW w:w="2608" w:type="dxa"/>
          </w:tcPr>
          <w:p w:rsidR="00FA2490" w:rsidRDefault="00FA2490">
            <w:pPr>
              <w:pStyle w:val="ConsPlusNormal"/>
              <w:jc w:val="center"/>
            </w:pPr>
            <w:r>
              <w:t>Допустимый донор эритроцитсодержащего компонента крови</w:t>
            </w:r>
          </w:p>
        </w:tc>
      </w:tr>
      <w:tr w:rsidR="00FA2490">
        <w:tc>
          <w:tcPr>
            <w:tcW w:w="3855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CC</w:t>
            </w:r>
          </w:p>
        </w:tc>
        <w:tc>
          <w:tcPr>
            <w:tcW w:w="2608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CC</w:t>
            </w:r>
          </w:p>
        </w:tc>
        <w:tc>
          <w:tcPr>
            <w:tcW w:w="2608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-</w:t>
            </w:r>
          </w:p>
        </w:tc>
      </w:tr>
      <w:tr w:rsidR="00FA2490">
        <w:tc>
          <w:tcPr>
            <w:tcW w:w="3855" w:type="dxa"/>
            <w:vAlign w:val="center"/>
          </w:tcPr>
          <w:p w:rsidR="00FA2490" w:rsidRDefault="00FA2490">
            <w:pPr>
              <w:pStyle w:val="ConsPlusNormal"/>
              <w:jc w:val="center"/>
            </w:pPr>
            <w:proofErr w:type="spellStart"/>
            <w:r>
              <w:t>cc</w:t>
            </w:r>
            <w:proofErr w:type="spellEnd"/>
          </w:p>
        </w:tc>
        <w:tc>
          <w:tcPr>
            <w:tcW w:w="2608" w:type="dxa"/>
            <w:vAlign w:val="center"/>
          </w:tcPr>
          <w:p w:rsidR="00FA2490" w:rsidRDefault="00FA2490">
            <w:pPr>
              <w:pStyle w:val="ConsPlusNormal"/>
              <w:jc w:val="center"/>
            </w:pPr>
            <w:proofErr w:type="spellStart"/>
            <w:r>
              <w:t>cc</w:t>
            </w:r>
            <w:proofErr w:type="spellEnd"/>
          </w:p>
        </w:tc>
        <w:tc>
          <w:tcPr>
            <w:tcW w:w="2608" w:type="dxa"/>
            <w:vAlign w:val="center"/>
          </w:tcPr>
          <w:p w:rsidR="00FA2490" w:rsidRDefault="00FA2490">
            <w:pPr>
              <w:pStyle w:val="ConsPlusNormal"/>
              <w:jc w:val="center"/>
            </w:pPr>
            <w:proofErr w:type="spellStart"/>
            <w:r>
              <w:t>Cc</w:t>
            </w:r>
            <w:proofErr w:type="spellEnd"/>
          </w:p>
        </w:tc>
      </w:tr>
      <w:tr w:rsidR="00FA2490">
        <w:tc>
          <w:tcPr>
            <w:tcW w:w="3855" w:type="dxa"/>
            <w:vAlign w:val="center"/>
          </w:tcPr>
          <w:p w:rsidR="00FA2490" w:rsidRDefault="00FA2490">
            <w:pPr>
              <w:pStyle w:val="ConsPlusNormal"/>
              <w:jc w:val="center"/>
            </w:pPr>
            <w:proofErr w:type="spellStart"/>
            <w:r>
              <w:t>Cc</w:t>
            </w:r>
            <w:proofErr w:type="spellEnd"/>
          </w:p>
        </w:tc>
        <w:tc>
          <w:tcPr>
            <w:tcW w:w="2608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 xml:space="preserve">CC, </w:t>
            </w:r>
            <w:proofErr w:type="spellStart"/>
            <w:r>
              <w:t>Cc</w:t>
            </w:r>
            <w:proofErr w:type="spellEnd"/>
            <w:r>
              <w:t xml:space="preserve">, </w:t>
            </w:r>
            <w:proofErr w:type="spellStart"/>
            <w:r>
              <w:t>cc</w:t>
            </w:r>
            <w:proofErr w:type="spellEnd"/>
          </w:p>
        </w:tc>
        <w:tc>
          <w:tcPr>
            <w:tcW w:w="2608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-</w:t>
            </w:r>
          </w:p>
        </w:tc>
      </w:tr>
      <w:tr w:rsidR="00FA2490">
        <w:tc>
          <w:tcPr>
            <w:tcW w:w="3855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EE</w:t>
            </w:r>
          </w:p>
        </w:tc>
        <w:tc>
          <w:tcPr>
            <w:tcW w:w="2608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EE</w:t>
            </w:r>
          </w:p>
        </w:tc>
        <w:tc>
          <w:tcPr>
            <w:tcW w:w="2608" w:type="dxa"/>
            <w:vAlign w:val="center"/>
          </w:tcPr>
          <w:p w:rsidR="00FA2490" w:rsidRDefault="00FA2490">
            <w:pPr>
              <w:pStyle w:val="ConsPlusNormal"/>
              <w:jc w:val="center"/>
            </w:pPr>
            <w:proofErr w:type="spellStart"/>
            <w:r>
              <w:t>Ee</w:t>
            </w:r>
            <w:proofErr w:type="spellEnd"/>
          </w:p>
        </w:tc>
      </w:tr>
      <w:tr w:rsidR="00FA2490">
        <w:tc>
          <w:tcPr>
            <w:tcW w:w="3855" w:type="dxa"/>
            <w:vAlign w:val="center"/>
          </w:tcPr>
          <w:p w:rsidR="00FA2490" w:rsidRDefault="00FA2490">
            <w:pPr>
              <w:pStyle w:val="ConsPlusNormal"/>
              <w:jc w:val="center"/>
            </w:pPr>
            <w:proofErr w:type="spellStart"/>
            <w:r>
              <w:t>ee</w:t>
            </w:r>
            <w:proofErr w:type="spellEnd"/>
          </w:p>
        </w:tc>
        <w:tc>
          <w:tcPr>
            <w:tcW w:w="2608" w:type="dxa"/>
            <w:vAlign w:val="center"/>
          </w:tcPr>
          <w:p w:rsidR="00FA2490" w:rsidRDefault="00FA2490">
            <w:pPr>
              <w:pStyle w:val="ConsPlusNormal"/>
              <w:jc w:val="center"/>
            </w:pPr>
            <w:proofErr w:type="spellStart"/>
            <w:r>
              <w:t>ee</w:t>
            </w:r>
            <w:proofErr w:type="spellEnd"/>
          </w:p>
        </w:tc>
        <w:tc>
          <w:tcPr>
            <w:tcW w:w="2608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-</w:t>
            </w:r>
          </w:p>
        </w:tc>
      </w:tr>
      <w:tr w:rsidR="00FA2490">
        <w:tc>
          <w:tcPr>
            <w:tcW w:w="3855" w:type="dxa"/>
            <w:vAlign w:val="center"/>
          </w:tcPr>
          <w:p w:rsidR="00FA2490" w:rsidRDefault="00FA2490">
            <w:pPr>
              <w:pStyle w:val="ConsPlusNormal"/>
              <w:jc w:val="center"/>
            </w:pPr>
            <w:proofErr w:type="spellStart"/>
            <w:r>
              <w:t>Ee</w:t>
            </w:r>
            <w:proofErr w:type="spellEnd"/>
          </w:p>
        </w:tc>
        <w:tc>
          <w:tcPr>
            <w:tcW w:w="2608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 xml:space="preserve">EE, </w:t>
            </w:r>
            <w:proofErr w:type="spellStart"/>
            <w:r>
              <w:t>Ee</w:t>
            </w:r>
            <w:proofErr w:type="spellEnd"/>
            <w:r>
              <w:t xml:space="preserve">, </w:t>
            </w:r>
            <w:proofErr w:type="spellStart"/>
            <w:r>
              <w:t>ee</w:t>
            </w:r>
            <w:proofErr w:type="spellEnd"/>
          </w:p>
        </w:tc>
        <w:tc>
          <w:tcPr>
            <w:tcW w:w="2608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-</w:t>
            </w:r>
          </w:p>
        </w:tc>
      </w:tr>
      <w:tr w:rsidR="00FA2490">
        <w:tc>
          <w:tcPr>
            <w:tcW w:w="3855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D, D-</w:t>
            </w:r>
          </w:p>
        </w:tc>
        <w:tc>
          <w:tcPr>
            <w:tcW w:w="2608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-</w:t>
            </w:r>
          </w:p>
        </w:tc>
      </w:tr>
      <w:tr w:rsidR="00FA2490">
        <w:tc>
          <w:tcPr>
            <w:tcW w:w="3855" w:type="dxa"/>
            <w:vAlign w:val="center"/>
          </w:tcPr>
          <w:p w:rsidR="00FA2490" w:rsidRDefault="00FA2490">
            <w:pPr>
              <w:pStyle w:val="ConsPlusNormal"/>
              <w:jc w:val="center"/>
            </w:pPr>
            <w:proofErr w:type="spellStart"/>
            <w:r>
              <w:t>D</w:t>
            </w:r>
            <w:r>
              <w:rPr>
                <w:vertAlign w:val="superscript"/>
              </w:rPr>
              <w:t>weak</w:t>
            </w:r>
            <w:proofErr w:type="spellEnd"/>
            <w:r>
              <w:t xml:space="preserve"> (слабый)</w:t>
            </w:r>
          </w:p>
        </w:tc>
        <w:tc>
          <w:tcPr>
            <w:tcW w:w="2608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D, D-</w:t>
            </w:r>
          </w:p>
        </w:tc>
        <w:tc>
          <w:tcPr>
            <w:tcW w:w="2608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-</w:t>
            </w:r>
          </w:p>
        </w:tc>
      </w:tr>
      <w:tr w:rsidR="00FA2490">
        <w:tc>
          <w:tcPr>
            <w:tcW w:w="3855" w:type="dxa"/>
            <w:vAlign w:val="center"/>
          </w:tcPr>
          <w:p w:rsidR="00FA2490" w:rsidRDefault="00FA2490">
            <w:pPr>
              <w:pStyle w:val="ConsPlusNormal"/>
              <w:jc w:val="center"/>
            </w:pPr>
            <w:proofErr w:type="spellStart"/>
            <w:r>
              <w:t>Q</w:t>
            </w:r>
            <w:r>
              <w:rPr>
                <w:vertAlign w:val="superscript"/>
              </w:rPr>
              <w:t>parcial</w:t>
            </w:r>
            <w:proofErr w:type="spellEnd"/>
            <w:r>
              <w:t xml:space="preserve"> (парциальный)</w:t>
            </w:r>
          </w:p>
        </w:tc>
        <w:tc>
          <w:tcPr>
            <w:tcW w:w="2608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D-</w:t>
            </w:r>
          </w:p>
        </w:tc>
        <w:tc>
          <w:tcPr>
            <w:tcW w:w="2608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-</w:t>
            </w:r>
          </w:p>
        </w:tc>
      </w:tr>
      <w:tr w:rsidR="00FA2490">
        <w:tc>
          <w:tcPr>
            <w:tcW w:w="3855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D-</w:t>
            </w:r>
          </w:p>
        </w:tc>
        <w:tc>
          <w:tcPr>
            <w:tcW w:w="2608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D-</w:t>
            </w:r>
          </w:p>
        </w:tc>
        <w:tc>
          <w:tcPr>
            <w:tcW w:w="2608" w:type="dxa"/>
            <w:vAlign w:val="center"/>
          </w:tcPr>
          <w:p w:rsidR="00FA2490" w:rsidRDefault="00FA2490">
            <w:pPr>
              <w:pStyle w:val="ConsPlusNormal"/>
              <w:jc w:val="center"/>
            </w:pPr>
            <w:r>
              <w:t>-</w:t>
            </w:r>
          </w:p>
        </w:tc>
      </w:tr>
    </w:tbl>
    <w:p w:rsidR="00FA2490" w:rsidRDefault="00FA2490">
      <w:pPr>
        <w:pStyle w:val="ConsPlusNormal"/>
        <w:jc w:val="both"/>
      </w:pPr>
    </w:p>
    <w:p w:rsidR="00FA2490" w:rsidRDefault="00FA2490">
      <w:pPr>
        <w:pStyle w:val="ConsPlusNormal"/>
        <w:jc w:val="both"/>
      </w:pPr>
    </w:p>
    <w:p w:rsidR="00FA2490" w:rsidRDefault="00FA24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B0C" w:rsidRDefault="00A95B0C"/>
    <w:sectPr w:rsidR="00A95B0C" w:rsidSect="00FA2490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FA2490"/>
    <w:rsid w:val="00055567"/>
    <w:rsid w:val="00100667"/>
    <w:rsid w:val="0020577D"/>
    <w:rsid w:val="002139A7"/>
    <w:rsid w:val="004E36C5"/>
    <w:rsid w:val="00525D92"/>
    <w:rsid w:val="005556EA"/>
    <w:rsid w:val="005A1DDF"/>
    <w:rsid w:val="005D6B9F"/>
    <w:rsid w:val="00615852"/>
    <w:rsid w:val="0083442A"/>
    <w:rsid w:val="00A15660"/>
    <w:rsid w:val="00A505CE"/>
    <w:rsid w:val="00A95B0C"/>
    <w:rsid w:val="00B422C9"/>
    <w:rsid w:val="00C64B9F"/>
    <w:rsid w:val="00D42C45"/>
    <w:rsid w:val="00D80E82"/>
    <w:rsid w:val="00EF7465"/>
    <w:rsid w:val="00EF7922"/>
    <w:rsid w:val="00FA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B9F"/>
    <w:pPr>
      <w:spacing w:after="0" w:line="240" w:lineRule="auto"/>
    </w:pPr>
  </w:style>
  <w:style w:type="paragraph" w:customStyle="1" w:styleId="ConsPlusNormal">
    <w:name w:val="ConsPlusNormal"/>
    <w:rsid w:val="00FA24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24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24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F65362A778F99ED428860F7B4DA420617B6D30C49E89F1706C6B854D68EAB4A574B03D3CF70068AFF5F1B56B72E51DB95B05590944B27Cf4O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F65362A778F99ED428860F7B4DA420617D6B35C49289F1706C6B854D68EAB4A574B03D3CF7036CACF5F1B56B72E51DB95B05590944B27Cf4O0J" TargetMode="External"/><Relationship Id="rId5" Type="http://schemas.openxmlformats.org/officeDocument/2006/relationships/hyperlink" Target="consultantplus://offline/ref=41F65362A778F99ED428860F7B4DA420617D6B35C49289F1706C6B854D68EAB4A574B03D3CF7036CA4F5F1B56B72E51DB95B05590944B27Cf4O0J" TargetMode="External"/><Relationship Id="rId4" Type="http://schemas.openxmlformats.org/officeDocument/2006/relationships/hyperlink" Target="consultantplus://offline/ref=41F65362A778F99ED428860F7B4DA420667D6331CF9E89F1706C6B854D68EAB4A574B03D3CF7036AA9F5F1B56B72E51DB95B05590944B27Cf4O0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2667</Words>
  <Characters>15208</Characters>
  <Application>Microsoft Office Word</Application>
  <DocSecurity>0</DocSecurity>
  <Lines>126</Lines>
  <Paragraphs>35</Paragraphs>
  <ScaleCrop>false</ScaleCrop>
  <Company>Grizli777</Company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2023-06-13T09:14:00Z</dcterms:created>
  <dcterms:modified xsi:type="dcterms:W3CDTF">2023-06-13T09:15:00Z</dcterms:modified>
</cp:coreProperties>
</file>